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甘孜州公开考核招聘事业单位急需紧缺专业人才</w:t>
      </w:r>
    </w:p>
    <w:p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221"/>
        <w:gridCol w:w="1321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715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6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flip:y;margin-left:-4.55pt;margin-top:30.15pt;height:0.25pt;width:370.2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3163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66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3163" w:type="dxa"/>
            <w:gridSpan w:val="3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ind w:firstLine="141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　　　　　　　　　　　　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　　月　　日</w:t>
            </w:r>
          </w:p>
          <w:p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78A2F37"/>
    <w:rsid w:val="1320006E"/>
    <w:rsid w:val="286D79B3"/>
    <w:rsid w:val="63D67BE6"/>
    <w:rsid w:val="72A8159B"/>
    <w:rsid w:val="774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360</Characters>
  <Lines>4</Lines>
  <Paragraphs>1</Paragraphs>
  <TotalTime>26</TotalTime>
  <ScaleCrop>false</ScaleCrop>
  <LinksUpToDate>false</LinksUpToDate>
  <CharactersWithSpaces>488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2021-06-15T18:23:00Z</dcterms:created>
  <dc:creator>事管科</dc:creator>
  <cp:lastModifiedBy>事管科</cp:lastModifiedBy>
  <dcterms:modified xsi:type="dcterms:W3CDTF">2024-11-16T14:28:47Z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BCF07D0006C646DC9CDDFEBC43640752</vt:lpwstr>
  </property>
</Properties>
</file>