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3D3AB5">
      <w:pPr>
        <w:spacing w:line="600" w:lineRule="exact"/>
        <w:jc w:val="center"/>
        <w:rPr>
          <w:rStyle w:val="10"/>
          <w:rFonts w:hint="default" w:hAnsi="Times New Roman" w:eastAsia="方正小标宋简体"/>
          <w:sz w:val="40"/>
          <w:szCs w:val="40"/>
        </w:rPr>
      </w:pPr>
      <w:bookmarkStart w:id="1" w:name="_GoBack"/>
      <w:bookmarkEnd w:id="1"/>
    </w:p>
    <w:p w14:paraId="5BB54D1C">
      <w:pPr>
        <w:spacing w:line="600" w:lineRule="exact"/>
        <w:jc w:val="center"/>
        <w:rPr>
          <w:rFonts w:ascii="Times New Roman" w:hAnsi="Times New Roman" w:eastAsia="方正小标宋简体"/>
          <w:sz w:val="40"/>
          <w:szCs w:val="40"/>
        </w:rPr>
      </w:pPr>
      <w:r>
        <w:rPr>
          <w:rStyle w:val="10"/>
          <w:rFonts w:hint="default" w:hAnsi="Times New Roman" w:eastAsia="方正小标宋简体"/>
          <w:sz w:val="40"/>
          <w:szCs w:val="40"/>
        </w:rPr>
        <w:t xml:space="preserve"> </w:t>
      </w:r>
      <w:r>
        <w:rPr>
          <w:rFonts w:ascii="Times New Roman" w:hAnsi="Times New Roman" w:eastAsia="方正小标宋简体"/>
          <w:sz w:val="40"/>
          <w:szCs w:val="40"/>
        </w:rPr>
        <w:t>淮河水资源保护科学研究所简介</w:t>
      </w:r>
    </w:p>
    <w:p w14:paraId="2700A8D3">
      <w:pPr>
        <w:pStyle w:val="2"/>
        <w:spacing w:line="600" w:lineRule="exact"/>
        <w:ind w:firstLine="640"/>
        <w:rPr>
          <w:sz w:val="32"/>
          <w:szCs w:val="32"/>
        </w:rPr>
      </w:pPr>
    </w:p>
    <w:p w14:paraId="45806C26">
      <w:pPr>
        <w:spacing w:beforeLines="50" w:line="600" w:lineRule="exact"/>
        <w:ind w:firstLine="640" w:firstLineChars="200"/>
        <w:rPr>
          <w:rFonts w:hint="eastAsia" w:ascii="Times New Roman" w:hAnsi="Times New Roman" w:eastAsia="仿宋_GB2312"/>
          <w:sz w:val="32"/>
          <w:szCs w:val="32"/>
        </w:rPr>
      </w:pPr>
      <w:r>
        <w:rPr>
          <w:rFonts w:ascii="Times New Roman" w:hAnsi="Times New Roman" w:eastAsia="仿宋_GB2312"/>
          <w:sz w:val="32"/>
          <w:szCs w:val="32"/>
        </w:rPr>
        <w:t>淮河水资源保护科学研究所（</w:t>
      </w:r>
      <w:r>
        <w:rPr>
          <w:rFonts w:hint="eastAsia" w:ascii="Times New Roman" w:hAnsi="Times New Roman" w:eastAsia="仿宋_GB2312"/>
          <w:sz w:val="32"/>
          <w:szCs w:val="32"/>
        </w:rPr>
        <w:t>以下</w:t>
      </w:r>
      <w:r>
        <w:rPr>
          <w:rFonts w:ascii="Times New Roman" w:hAnsi="Times New Roman" w:eastAsia="仿宋_GB2312"/>
          <w:sz w:val="32"/>
          <w:szCs w:val="32"/>
        </w:rPr>
        <w:t>简称</w:t>
      </w:r>
      <w:r>
        <w:rPr>
          <w:rFonts w:hint="eastAsia" w:ascii="Times New Roman" w:hAnsi="Times New Roman" w:eastAsia="仿宋_GB2312"/>
          <w:sz w:val="32"/>
          <w:szCs w:val="32"/>
        </w:rPr>
        <w:t>“科研所”</w:t>
      </w:r>
      <w:r>
        <w:rPr>
          <w:rFonts w:ascii="Times New Roman" w:hAnsi="Times New Roman" w:eastAsia="仿宋_GB2312"/>
          <w:sz w:val="32"/>
          <w:szCs w:val="32"/>
        </w:rPr>
        <w:t>）</w:t>
      </w:r>
      <w:r>
        <w:rPr>
          <w:rFonts w:hint="eastAsia" w:ascii="Times New Roman" w:hAnsi="Times New Roman" w:eastAsia="仿宋_GB2312"/>
          <w:sz w:val="32"/>
          <w:szCs w:val="32"/>
        </w:rPr>
        <w:t>是淮委所属</w:t>
      </w:r>
      <w:r>
        <w:rPr>
          <w:rFonts w:ascii="Times New Roman" w:hAnsi="Times New Roman" w:eastAsia="仿宋_GB2312"/>
          <w:sz w:val="32"/>
          <w:szCs w:val="32"/>
        </w:rPr>
        <w:t>公益二类事业单位（</w:t>
      </w:r>
      <w:r>
        <w:rPr>
          <w:rFonts w:hint="eastAsia" w:eastAsia="仿宋_GB2312"/>
          <w:sz w:val="32"/>
          <w:szCs w:val="32"/>
        </w:rPr>
        <w:t>正处级</w:t>
      </w:r>
      <w:r>
        <w:rPr>
          <w:rFonts w:ascii="Times New Roman" w:hAnsi="Times New Roman" w:eastAsia="仿宋_GB2312"/>
          <w:sz w:val="32"/>
          <w:szCs w:val="32"/>
        </w:rPr>
        <w:t>）</w:t>
      </w:r>
      <w:r>
        <w:rPr>
          <w:rFonts w:hint="eastAsia" w:ascii="Times New Roman" w:hAnsi="Times New Roman" w:eastAsia="仿宋_GB2312"/>
          <w:sz w:val="32"/>
          <w:szCs w:val="32"/>
        </w:rPr>
        <w:t>。</w:t>
      </w:r>
      <w:r>
        <w:rPr>
          <w:rFonts w:ascii="Times New Roman" w:hAnsi="Times New Roman" w:eastAsia="仿宋_GB2312"/>
          <w:sz w:val="32"/>
          <w:szCs w:val="40"/>
        </w:rPr>
        <w:t>主要</w:t>
      </w:r>
      <w:r>
        <w:rPr>
          <w:rFonts w:hint="eastAsia" w:ascii="Times New Roman" w:hAnsi="Times New Roman" w:eastAsia="仿宋_GB2312"/>
          <w:sz w:val="32"/>
          <w:szCs w:val="40"/>
        </w:rPr>
        <w:t>职责是负责</w:t>
      </w:r>
      <w:r>
        <w:rPr>
          <w:rFonts w:ascii="Times New Roman" w:hAnsi="Times New Roman" w:eastAsia="仿宋_GB2312"/>
          <w:sz w:val="32"/>
          <w:szCs w:val="32"/>
        </w:rPr>
        <w:t>区域开发与规划战略环境影响评价、建设项目环境影响评价、建设项目竣工环境保护验收、流域水资源保护规划与科研、水污染防治规划设计、生态保护与生态修复工程等</w:t>
      </w:r>
      <w:r>
        <w:rPr>
          <w:rFonts w:hint="eastAsia" w:ascii="Times New Roman" w:hAnsi="Times New Roman" w:eastAsia="仿宋_GB2312"/>
          <w:sz w:val="32"/>
          <w:szCs w:val="32"/>
        </w:rPr>
        <w:t>。</w:t>
      </w:r>
    </w:p>
    <w:p w14:paraId="4FC721B9">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科研所</w:t>
      </w:r>
      <w:r>
        <w:rPr>
          <w:rFonts w:ascii="Times New Roman" w:hAnsi="Times New Roman" w:eastAsia="仿宋_GB2312"/>
          <w:sz w:val="32"/>
          <w:szCs w:val="32"/>
        </w:rPr>
        <w:t>是国内最早获得建设项目环境影响评价甲级资质的单位之一，也是首批原国家环境保护总局推荐的具有规划环境影响评价资格的单位，是流域水利生态环保领域技术咨询头部单位。</w:t>
      </w:r>
      <w:r>
        <w:rPr>
          <w:rFonts w:hint="eastAsia" w:ascii="Times New Roman" w:hAnsi="Times New Roman" w:eastAsia="仿宋_GB2312"/>
          <w:sz w:val="32"/>
          <w:szCs w:val="32"/>
        </w:rPr>
        <w:t>自1989年</w:t>
      </w:r>
      <w:r>
        <w:rPr>
          <w:rFonts w:ascii="Times New Roman" w:hAnsi="Times New Roman" w:eastAsia="仿宋_GB2312"/>
          <w:sz w:val="32"/>
          <w:szCs w:val="32"/>
        </w:rPr>
        <w:t>成立以来，作为南水北调东线工程环境保护的技术总承单位，完成了《南水北调东线工程环境问题研究》，荣获大禹水利科学技术二等奖。参与的《淮北平原区多目标立体调蓄系统及实践》《淮河平原区浅层地下水演变对地表生态作用及调控实践》分别获大禹水利科学技术一等奖和二等奖。此外，近年还完成了南水北调东线工程环境保护论证、流域综合规划环境保护篇章的修编以及出山店水库工程、前坪水库工程、江巷水库</w:t>
      </w:r>
      <w:r>
        <w:rPr>
          <w:rFonts w:hint="eastAsia" w:ascii="Times New Roman" w:hAnsi="Times New Roman" w:eastAsia="仿宋_GB2312"/>
          <w:sz w:val="32"/>
          <w:szCs w:val="32"/>
        </w:rPr>
        <w:t>、奋斗水库、淮河流域行蓄洪区调整</w:t>
      </w:r>
      <w:r>
        <w:rPr>
          <w:rFonts w:ascii="Times New Roman" w:hAnsi="Times New Roman" w:eastAsia="仿宋_GB2312"/>
          <w:sz w:val="32"/>
          <w:szCs w:val="32"/>
        </w:rPr>
        <w:t>工程等20余项重大水利工程环境影响评价及环境保护技术服务工作，为国家水利建设项目的实施提供了重要环保技术支撑，先后获淮委科学技术奖十余项。</w:t>
      </w:r>
    </w:p>
    <w:p w14:paraId="40BC23AA">
      <w:pPr>
        <w:spacing w:line="600" w:lineRule="exact"/>
        <w:ind w:firstLine="640" w:firstLineChars="200"/>
        <w:rPr>
          <w:rFonts w:ascii="Times New Roman" w:hAnsi="Times New Roman" w:eastAsia="仿宋_GB2312"/>
          <w:sz w:val="32"/>
          <w:szCs w:val="32"/>
        </w:rPr>
      </w:pPr>
      <w:bookmarkStart w:id="0" w:name="_Toc7277"/>
      <w:r>
        <w:rPr>
          <w:rFonts w:hint="eastAsia" w:ascii="Times New Roman" w:hAnsi="Times New Roman" w:eastAsia="仿宋_GB2312"/>
          <w:sz w:val="32"/>
          <w:szCs w:val="32"/>
        </w:rPr>
        <w:t>科研所内</w:t>
      </w:r>
      <w:r>
        <w:rPr>
          <w:rFonts w:ascii="Times New Roman" w:hAnsi="Times New Roman" w:eastAsia="仿宋_GB2312"/>
          <w:sz w:val="32"/>
          <w:szCs w:val="32"/>
        </w:rPr>
        <w:t>设综合管理室、环评技术室、规划科研室、生态研究室4个科室，</w:t>
      </w:r>
      <w:r>
        <w:rPr>
          <w:rFonts w:hint="eastAsia" w:ascii="Times New Roman" w:hAnsi="Times New Roman" w:eastAsia="仿宋_GB2312"/>
          <w:sz w:val="32"/>
          <w:szCs w:val="32"/>
        </w:rPr>
        <w:t>现有</w:t>
      </w:r>
      <w:r>
        <w:rPr>
          <w:rFonts w:ascii="Times New Roman" w:hAnsi="Times New Roman" w:eastAsia="仿宋_GB2312"/>
          <w:sz w:val="32"/>
          <w:szCs w:val="32"/>
        </w:rPr>
        <w:t>在编职工26人，其中24人为专业技术人员（正高级职称5人，副高级职称12人，占比近71%），2人为管理</w:t>
      </w:r>
      <w:r>
        <w:rPr>
          <w:rFonts w:hint="eastAsia" w:ascii="Times New Roman" w:hAnsi="Times New Roman" w:eastAsia="仿宋_GB2312"/>
          <w:sz w:val="32"/>
          <w:szCs w:val="32"/>
        </w:rPr>
        <w:t>人员</w:t>
      </w:r>
      <w:r>
        <w:rPr>
          <w:rFonts w:ascii="Times New Roman" w:hAnsi="Times New Roman" w:eastAsia="仿宋_GB2312"/>
          <w:sz w:val="32"/>
          <w:szCs w:val="32"/>
        </w:rPr>
        <w:t>。博士研究生1人，硕士研究生20人，研究生占比近81%。</w:t>
      </w:r>
      <w:r>
        <w:rPr>
          <w:rFonts w:hint="eastAsia" w:ascii="Times New Roman" w:hAnsi="Times New Roman" w:eastAsia="仿宋_GB2312"/>
          <w:sz w:val="32"/>
          <w:szCs w:val="32"/>
        </w:rPr>
        <w:t>单位</w:t>
      </w:r>
      <w:r>
        <w:rPr>
          <w:rFonts w:ascii="Times New Roman" w:hAnsi="Times New Roman" w:eastAsia="仿宋_GB2312"/>
          <w:sz w:val="32"/>
          <w:szCs w:val="32"/>
        </w:rPr>
        <w:t>一贯重视人才队伍建设，尤其重视青年人才培养，以包容和开放的氛围鼓励支持职工赋能提升，不断完善选才、用才、育才、聚才机制，引导帮助青年职工快速成长成才，使想干事的青年有机会、能干事的青年有平台、干成事的青年有地位</w:t>
      </w:r>
      <w:r>
        <w:rPr>
          <w:rFonts w:hint="eastAsia" w:ascii="Times New Roman" w:hAnsi="Times New Roman" w:eastAsia="仿宋_GB2312"/>
          <w:sz w:val="32"/>
          <w:szCs w:val="32"/>
        </w:rPr>
        <w:t>。</w:t>
      </w:r>
      <w:r>
        <w:rPr>
          <w:rFonts w:ascii="Times New Roman" w:hAnsi="Times New Roman" w:eastAsia="仿宋_GB2312"/>
          <w:sz w:val="32"/>
          <w:szCs w:val="32"/>
        </w:rPr>
        <w:t>具备完善的绩效激励机制，实现职工收入的科学分配和稳定增长</w:t>
      </w:r>
      <w:r>
        <w:rPr>
          <w:rFonts w:hint="eastAsia" w:ascii="Times New Roman" w:hAnsi="Times New Roman" w:eastAsia="仿宋_GB2312"/>
          <w:sz w:val="32"/>
          <w:szCs w:val="32"/>
        </w:rPr>
        <w:t>。</w:t>
      </w:r>
      <w:r>
        <w:rPr>
          <w:rFonts w:ascii="Times New Roman" w:hAnsi="Times New Roman" w:eastAsia="仿宋_GB2312"/>
          <w:sz w:val="32"/>
          <w:szCs w:val="32"/>
        </w:rPr>
        <w:t>关心关爱职工，福利制度完善。</w:t>
      </w:r>
    </w:p>
    <w:p w14:paraId="4D0DF347">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未来，</w:t>
      </w:r>
      <w:r>
        <w:rPr>
          <w:rFonts w:hint="eastAsia" w:ascii="Times New Roman" w:hAnsi="Times New Roman" w:eastAsia="仿宋_GB2312"/>
          <w:sz w:val="32"/>
          <w:szCs w:val="32"/>
        </w:rPr>
        <w:t>科研所</w:t>
      </w:r>
      <w:r>
        <w:rPr>
          <w:rFonts w:ascii="Times New Roman" w:hAnsi="Times New Roman" w:eastAsia="仿宋_GB2312"/>
          <w:sz w:val="32"/>
          <w:szCs w:val="32"/>
        </w:rPr>
        <w:t>将紧盯完善网络型水利基础设施体系、构建国家水网、提升流域设施数字化智能化水平等战略任务，立足</w:t>
      </w:r>
      <w:r>
        <w:rPr>
          <w:rFonts w:hint="eastAsia" w:ascii="Times New Roman" w:hAnsi="Times New Roman" w:eastAsia="仿宋_GB2312"/>
          <w:sz w:val="32"/>
          <w:szCs w:val="32"/>
        </w:rPr>
        <w:t>水环境、水生态、水资源等</w:t>
      </w:r>
      <w:r>
        <w:rPr>
          <w:rFonts w:ascii="Times New Roman" w:hAnsi="Times New Roman" w:eastAsia="仿宋_GB2312"/>
          <w:sz w:val="32"/>
          <w:szCs w:val="32"/>
        </w:rPr>
        <w:t>主责主业，持续扩大科技研发人才投入，在提升水资源优化配置能力、水资源集约节约利用能力、大江大河大湖生态保护治理能力等方面，提供全过程、全链条的有力技术支撑。</w:t>
      </w:r>
    </w:p>
    <w:p w14:paraId="611D73D5">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科研所</w:t>
      </w:r>
      <w:r>
        <w:rPr>
          <w:rFonts w:ascii="Times New Roman" w:hAnsi="Times New Roman" w:eastAsia="仿宋_GB2312"/>
          <w:sz w:val="32"/>
          <w:szCs w:val="32"/>
        </w:rPr>
        <w:t>期待您的加入</w:t>
      </w:r>
      <w:r>
        <w:rPr>
          <w:rFonts w:ascii="仿宋_GB2312" w:hAnsi="仿宋_GB2312" w:eastAsia="仿宋_GB2312" w:cs="仿宋_GB2312"/>
          <w:sz w:val="32"/>
          <w:szCs w:val="32"/>
        </w:rPr>
        <w:t>！</w:t>
      </w:r>
      <w:bookmarkEnd w:id="0"/>
    </w:p>
    <w:sectPr>
      <w:footerReference r:id="rId3" w:type="default"/>
      <w:pgSz w:w="11906" w:h="16838"/>
      <w:pgMar w:top="2098" w:right="1587" w:bottom="2098" w:left="1587" w:header="851" w:footer="141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B7F95">
    <w:pPr>
      <w:pStyle w:val="4"/>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147242BD">
                <w:pPr>
                  <w:pStyle w:val="4"/>
                  <w:rPr>
                    <w:rFonts w:hint="eastAsia"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- 1 -</w:t>
                </w:r>
                <w:r>
                  <w:rPr>
                    <w:rFonts w:hint="eastAsia" w:ascii="宋体" w:hAnsi="宋体" w:cs="宋体"/>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JiYzVmM2JkZWRjYzc3Y2QwZTRmYzliMmMzOGFhNjkifQ=="/>
  </w:docVars>
  <w:rsids>
    <w:rsidRoot w:val="00751266"/>
    <w:rsid w:val="000D2D65"/>
    <w:rsid w:val="00292D6A"/>
    <w:rsid w:val="002956E0"/>
    <w:rsid w:val="005A4B5C"/>
    <w:rsid w:val="00751266"/>
    <w:rsid w:val="0078389B"/>
    <w:rsid w:val="007C486C"/>
    <w:rsid w:val="008A55BF"/>
    <w:rsid w:val="00981FD4"/>
    <w:rsid w:val="00A174AE"/>
    <w:rsid w:val="00BB355C"/>
    <w:rsid w:val="00EB0083"/>
    <w:rsid w:val="00F50B7C"/>
    <w:rsid w:val="00F550BA"/>
    <w:rsid w:val="016F58FD"/>
    <w:rsid w:val="02C82809"/>
    <w:rsid w:val="048D1A44"/>
    <w:rsid w:val="04D224CB"/>
    <w:rsid w:val="051E6C58"/>
    <w:rsid w:val="0663566D"/>
    <w:rsid w:val="06A64FD1"/>
    <w:rsid w:val="075F20BD"/>
    <w:rsid w:val="0869493A"/>
    <w:rsid w:val="095127B0"/>
    <w:rsid w:val="0ACF7D62"/>
    <w:rsid w:val="0CBF23A3"/>
    <w:rsid w:val="0CF041E1"/>
    <w:rsid w:val="0DED615E"/>
    <w:rsid w:val="10053490"/>
    <w:rsid w:val="113305EB"/>
    <w:rsid w:val="11D7043A"/>
    <w:rsid w:val="12EB44D0"/>
    <w:rsid w:val="15F1317B"/>
    <w:rsid w:val="16363689"/>
    <w:rsid w:val="18EA73D4"/>
    <w:rsid w:val="198B1C36"/>
    <w:rsid w:val="19FA351D"/>
    <w:rsid w:val="1BF834B8"/>
    <w:rsid w:val="1DE653B9"/>
    <w:rsid w:val="1ED95F01"/>
    <w:rsid w:val="1F0303AA"/>
    <w:rsid w:val="200F3C45"/>
    <w:rsid w:val="21342CB7"/>
    <w:rsid w:val="239F6981"/>
    <w:rsid w:val="23CB4E6E"/>
    <w:rsid w:val="241B175B"/>
    <w:rsid w:val="24E67E82"/>
    <w:rsid w:val="24EA6637"/>
    <w:rsid w:val="27133AE9"/>
    <w:rsid w:val="276B32B6"/>
    <w:rsid w:val="299C79EB"/>
    <w:rsid w:val="2CE708AA"/>
    <w:rsid w:val="2D0C14CE"/>
    <w:rsid w:val="31AF44FC"/>
    <w:rsid w:val="31FDC75D"/>
    <w:rsid w:val="329F2D83"/>
    <w:rsid w:val="33267AD4"/>
    <w:rsid w:val="335E4FE2"/>
    <w:rsid w:val="38AF0D46"/>
    <w:rsid w:val="39227A36"/>
    <w:rsid w:val="3B05594B"/>
    <w:rsid w:val="3B230851"/>
    <w:rsid w:val="3B7278B3"/>
    <w:rsid w:val="3B873686"/>
    <w:rsid w:val="3BFB8E95"/>
    <w:rsid w:val="3C301427"/>
    <w:rsid w:val="3C3357DB"/>
    <w:rsid w:val="3FA21B67"/>
    <w:rsid w:val="413B004F"/>
    <w:rsid w:val="41882098"/>
    <w:rsid w:val="41DA5E49"/>
    <w:rsid w:val="41E3107A"/>
    <w:rsid w:val="424A0AC8"/>
    <w:rsid w:val="42F723FA"/>
    <w:rsid w:val="43AB0CFF"/>
    <w:rsid w:val="446011E5"/>
    <w:rsid w:val="451022F3"/>
    <w:rsid w:val="4562081A"/>
    <w:rsid w:val="47344AAE"/>
    <w:rsid w:val="47A34B7F"/>
    <w:rsid w:val="4885324B"/>
    <w:rsid w:val="49723A68"/>
    <w:rsid w:val="4B254B0D"/>
    <w:rsid w:val="4C417824"/>
    <w:rsid w:val="4E4C3242"/>
    <w:rsid w:val="4E8830E3"/>
    <w:rsid w:val="4F204CE7"/>
    <w:rsid w:val="5052391B"/>
    <w:rsid w:val="50E81293"/>
    <w:rsid w:val="50FE69DD"/>
    <w:rsid w:val="511539FA"/>
    <w:rsid w:val="53EF798D"/>
    <w:rsid w:val="540539B6"/>
    <w:rsid w:val="541B2A4D"/>
    <w:rsid w:val="54AE231B"/>
    <w:rsid w:val="54DE3704"/>
    <w:rsid w:val="56A10D3D"/>
    <w:rsid w:val="56F83457"/>
    <w:rsid w:val="589F1275"/>
    <w:rsid w:val="5B4E07E1"/>
    <w:rsid w:val="5B5632E6"/>
    <w:rsid w:val="5B9B7889"/>
    <w:rsid w:val="5BA8102A"/>
    <w:rsid w:val="5BD302BC"/>
    <w:rsid w:val="5C5544BF"/>
    <w:rsid w:val="5C696ADA"/>
    <w:rsid w:val="5C984B72"/>
    <w:rsid w:val="5D3A2578"/>
    <w:rsid w:val="5DB32BF6"/>
    <w:rsid w:val="5F48222F"/>
    <w:rsid w:val="60880FE0"/>
    <w:rsid w:val="616A138B"/>
    <w:rsid w:val="62733C9F"/>
    <w:rsid w:val="63C32AF6"/>
    <w:rsid w:val="645F3FF6"/>
    <w:rsid w:val="64825C32"/>
    <w:rsid w:val="65FE604E"/>
    <w:rsid w:val="6A175F3E"/>
    <w:rsid w:val="6AD01D7F"/>
    <w:rsid w:val="6CF54299"/>
    <w:rsid w:val="6D7D58D3"/>
    <w:rsid w:val="6E663ACB"/>
    <w:rsid w:val="6F435457"/>
    <w:rsid w:val="717D7A59"/>
    <w:rsid w:val="71B41396"/>
    <w:rsid w:val="72807D89"/>
    <w:rsid w:val="74686A26"/>
    <w:rsid w:val="75183306"/>
    <w:rsid w:val="75EF73F1"/>
    <w:rsid w:val="768369FC"/>
    <w:rsid w:val="77EB33AB"/>
    <w:rsid w:val="78955272"/>
    <w:rsid w:val="79372FCB"/>
    <w:rsid w:val="7A21682D"/>
    <w:rsid w:val="7ADA4BF4"/>
    <w:rsid w:val="7C6173ED"/>
    <w:rsid w:val="7D320DFE"/>
    <w:rsid w:val="7D8C3EB9"/>
    <w:rsid w:val="7D9C2B43"/>
    <w:rsid w:val="7EB46C7E"/>
    <w:rsid w:val="7FF79A7A"/>
    <w:rsid w:val="7FFF3686"/>
    <w:rsid w:val="A7F735CA"/>
    <w:rsid w:val="AE7DBD71"/>
    <w:rsid w:val="AECD55AC"/>
    <w:rsid w:val="B3720230"/>
    <w:rsid w:val="BFBF0EAF"/>
    <w:rsid w:val="CBC7D9B3"/>
    <w:rsid w:val="DDF6AC13"/>
    <w:rsid w:val="F35AD209"/>
    <w:rsid w:val="F4FEB2F6"/>
    <w:rsid w:val="FB7F2F4E"/>
    <w:rsid w:val="FC7F6FCF"/>
    <w:rsid w:val="FF37E036"/>
    <w:rsid w:val="FF8BD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next w:val="1"/>
    <w:qFormat/>
    <w:uiPriority w:val="0"/>
    <w:pPr>
      <w:widowControl w:val="0"/>
      <w:suppressAutoHyphens/>
      <w:ind w:firstLine="420" w:firstLineChars="200"/>
      <w:jc w:val="both"/>
    </w:pPr>
    <w:rPr>
      <w:rFonts w:ascii="Times New Roman" w:hAnsi="Times New Roman" w:eastAsia="宋体" w:cs="Times New Roman"/>
      <w:kern w:val="2"/>
      <w:sz w:val="21"/>
      <w:szCs w:val="24"/>
      <w:lang w:val="en-US" w:eastAsia="zh-CN" w:bidi="ar-SA"/>
    </w:rPr>
  </w:style>
  <w:style w:type="paragraph" w:styleId="3">
    <w:name w:val="annotation text"/>
    <w:basedOn w:val="1"/>
    <w:uiPriority w:val="0"/>
    <w:pPr>
      <w:jc w:val="left"/>
    </w:p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8">
    <w:name w:val="Footer Char"/>
    <w:link w:val="4"/>
    <w:uiPriority w:val="0"/>
    <w:rPr>
      <w:rFonts w:ascii="Calibri" w:hAnsi="Calibri"/>
      <w:kern w:val="2"/>
      <w:sz w:val="18"/>
      <w:szCs w:val="18"/>
    </w:rPr>
  </w:style>
  <w:style w:type="character" w:customStyle="1" w:styleId="9">
    <w:name w:val="Header Char"/>
    <w:link w:val="5"/>
    <w:uiPriority w:val="0"/>
    <w:rPr>
      <w:rFonts w:ascii="Calibri" w:hAnsi="Calibri"/>
      <w:kern w:val="2"/>
      <w:sz w:val="18"/>
      <w:szCs w:val="18"/>
    </w:rPr>
  </w:style>
  <w:style w:type="character" w:customStyle="1" w:styleId="10">
    <w:name w:val="font61"/>
    <w:qFormat/>
    <w:uiPriority w:val="0"/>
    <w:rPr>
      <w:rFonts w:hint="eastAsia" w:ascii="Times New Roman" w:eastAsia="楷体_GB2312"/>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2</Pages>
  <Words>919</Words>
  <Characters>931</Characters>
  <Lines>6</Lines>
  <Paragraphs>1</Paragraphs>
  <TotalTime>1</TotalTime>
  <ScaleCrop>false</ScaleCrop>
  <LinksUpToDate>false</LinksUpToDate>
  <CharactersWithSpaces>932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2024-11-15T02:14:00Z</dcterms:created>
  <dc:creator>lf</dc:creator>
  <cp:lastModifiedBy>yx</cp:lastModifiedBy>
  <cp:lastPrinted>2024-11-15T00:04:00Z</cp:lastPrinted>
  <dcterms:modified xsi:type="dcterms:W3CDTF">2024-11-15T02:58:24Z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F707D5769CEA46AE9FA6C04A1E8F7ED1_13</vt:lpwstr>
  </property>
</Properties>
</file>