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jc w:val="left"/>
        <w:textAlignment w:val="auto"/>
        <w:rPr>
          <w:rFonts w:ascii="黑体" w:hAnsi="黑体" w:eastAsia="黑体" w:cs="黑体"/>
          <w:color w:val="000000"/>
          <w:kern w:val="0"/>
          <w:sz w:val="27"/>
          <w:szCs w:val="27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highlight w:val="none"/>
        </w:rPr>
        <w:t>附件1</w:t>
      </w:r>
    </w:p>
    <w:p>
      <w:pPr>
        <w:widowControl/>
        <w:spacing w:after="157" w:afterLines="50" w:line="680" w:lineRule="exact"/>
        <w:ind w:firstLine="0"/>
        <w:jc w:val="center"/>
        <w:outlineLvl w:val="0"/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</w:rPr>
        <w:t>浙江省森林资源监测中心202</w:t>
      </w:r>
      <w:r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</w:rPr>
        <w:t>年</w:t>
      </w:r>
      <w:r>
        <w:rPr>
          <w:rFonts w:hint="eastAsia" w:ascii="黑体" w:hAnsi="黑体" w:eastAsia="黑体" w:cs="宋体"/>
          <w:bCs/>
          <w:color w:val="000000"/>
          <w:spacing w:val="0"/>
          <w:w w:val="85"/>
          <w:kern w:val="0"/>
          <w:sz w:val="36"/>
          <w:szCs w:val="36"/>
          <w:highlight w:val="none"/>
        </w:rPr>
        <w:t>高层次人才（博士）</w:t>
      </w:r>
      <w:r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</w:rPr>
        <w:t>招聘计划表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35"/>
        <w:gridCol w:w="1115"/>
        <w:gridCol w:w="1115"/>
        <w:gridCol w:w="1075"/>
        <w:gridCol w:w="1339"/>
        <w:gridCol w:w="2476"/>
        <w:gridCol w:w="1203"/>
        <w:gridCol w:w="1472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岗位等级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招聘对象</w:t>
            </w:r>
          </w:p>
        </w:tc>
        <w:tc>
          <w:tcPr>
            <w:tcW w:w="4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学历/学位</w:t>
            </w:r>
          </w:p>
        </w:tc>
        <w:tc>
          <w:tcPr>
            <w:tcW w:w="8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专业技术资格或职业资格</w:t>
            </w:r>
          </w:p>
        </w:tc>
        <w:tc>
          <w:tcPr>
            <w:tcW w:w="7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4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专业技术十级及以下岗位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8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风景园林（0862）。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本科、硕士专业与博士相同或相近。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38周岁及以下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1.有风景名胜区总体规划编制经验者优先；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2.有相关创新应用和科技成果经历者优先。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03F71"/>
    <w:rsid w:val="49603F71"/>
    <w:rsid w:val="FA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2026-05-28T17:20:00Z</dcterms:created>
  <dc:creator>罗永俊</dc:creator>
  <cp:lastModifiedBy>admin</cp:lastModifiedBy>
  <dcterms:modified xsi:type="dcterms:W3CDTF">2026-06-12T09:54:06Z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DD4F4292F15E47D2821C948F03AEA181</vt:lpwstr>
  </property>
</Properties>
</file>