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1D926">
      <w:pPr>
        <w:pStyle w:val="4"/>
        <w:widowControl/>
        <w:spacing w:before="0" w:beforeAutospacing="0" w:after="0" w:afterAutospacing="0" w:line="600" w:lineRule="atLeast"/>
        <w:rPr>
          <w:rFonts w:ascii="仿宋_GB2312" w:hAnsi="微软雅黑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附件1：</w:t>
      </w:r>
      <w:r>
        <w:rPr>
          <w:rFonts w:ascii="仿宋_GB2312" w:hAnsi="微软雅黑" w:eastAsia="仿宋_GB2312" w:cs="仿宋_GB2312"/>
          <w:b/>
          <w:bCs/>
          <w:color w:val="000000"/>
          <w:sz w:val="32"/>
          <w:szCs w:val="32"/>
          <w:shd w:val="clear" w:color="auto" w:fill="FFFFFF"/>
        </w:rPr>
        <w:t>           </w:t>
      </w:r>
      <w:bookmarkStart w:id="0" w:name="_GoBack"/>
      <w:bookmarkEnd w:id="0"/>
      <w:r>
        <w:rPr>
          <w:rFonts w:ascii="仿宋_GB2312" w:hAnsi="微软雅黑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                </w:t>
      </w:r>
    </w:p>
    <w:p w14:paraId="2D732F11">
      <w:pPr>
        <w:pStyle w:val="4"/>
        <w:widowControl/>
        <w:spacing w:before="0" w:beforeAutospacing="0" w:after="0" w:afterAutospacing="0" w:line="600" w:lineRule="atLeast"/>
        <w:jc w:val="center"/>
        <w:rPr>
          <w:color w:val="000000"/>
        </w:rPr>
      </w:pPr>
      <w:r>
        <w:rPr>
          <w:rFonts w:ascii="仿宋_GB2312" w:hAnsi="微软雅黑" w:eastAsia="仿宋_GB2312" w:cs="仿宋_GB2312"/>
          <w:b/>
          <w:bCs/>
          <w:color w:val="000000"/>
          <w:sz w:val="32"/>
          <w:szCs w:val="32"/>
          <w:shd w:val="clear" w:color="auto" w:fill="FFFFFF"/>
        </w:rPr>
        <w:t>招聘岗位及要求</w:t>
      </w:r>
    </w:p>
    <w:tbl>
      <w:tblPr>
        <w:tblStyle w:val="6"/>
        <w:tblW w:w="15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95"/>
        <w:gridCol w:w="810"/>
        <w:gridCol w:w="2091"/>
        <w:gridCol w:w="2608"/>
        <w:gridCol w:w="834"/>
        <w:gridCol w:w="6617"/>
      </w:tblGrid>
      <w:tr w14:paraId="6700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D549D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公司名称</w:t>
            </w:r>
          </w:p>
        </w:tc>
        <w:tc>
          <w:tcPr>
            <w:tcW w:w="12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52E7FA9">
            <w:pPr>
              <w:widowControl/>
              <w:spacing w:line="30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8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547A3F1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 w14:paraId="53AF70F6">
            <w:pPr>
              <w:widowControl/>
              <w:spacing w:line="30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215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2EBD9E92">
            <w:pPr>
              <w:widowControl/>
              <w:spacing w:line="30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岗位要求</w:t>
            </w:r>
          </w:p>
        </w:tc>
      </w:tr>
      <w:tr w14:paraId="3378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5F416E">
            <w:pPr>
              <w:rPr>
                <w:rFonts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3C2A6C1">
            <w:pPr>
              <w:rPr>
                <w:rFonts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E6069E">
            <w:pPr>
              <w:rPr>
                <w:rFonts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noWrap w:val="0"/>
            <w:tcMar>
              <w:left w:w="108" w:type="dxa"/>
              <w:right w:w="108" w:type="dxa"/>
            </w:tcMar>
            <w:vAlign w:val="center"/>
          </w:tcPr>
          <w:p w14:paraId="2FD5E3F9">
            <w:pPr>
              <w:widowControl/>
              <w:spacing w:line="300" w:lineRule="atLeas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6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0E52B61">
            <w:pPr>
              <w:widowControl/>
              <w:spacing w:line="300" w:lineRule="atLeas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834" w:type="dxa"/>
            <w:noWrap w:val="0"/>
            <w:tcMar>
              <w:left w:w="108" w:type="dxa"/>
              <w:right w:w="108" w:type="dxa"/>
            </w:tcMar>
            <w:vAlign w:val="center"/>
          </w:tcPr>
          <w:p w14:paraId="5DBFB6EB">
            <w:pPr>
              <w:widowControl/>
              <w:spacing w:line="300" w:lineRule="atLeas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6617" w:type="dxa"/>
            <w:noWrap w:val="0"/>
            <w:tcMar>
              <w:left w:w="108" w:type="dxa"/>
              <w:right w:w="108" w:type="dxa"/>
            </w:tcMar>
            <w:vAlign w:val="center"/>
          </w:tcPr>
          <w:p w14:paraId="783505F9">
            <w:pPr>
              <w:widowControl/>
              <w:spacing w:line="300" w:lineRule="atLeas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14:paraId="4C2C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5A8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宁波前湾新兴产业创业投资有限公司</w:t>
            </w:r>
          </w:p>
        </w:tc>
        <w:tc>
          <w:tcPr>
            <w:tcW w:w="129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D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投后管理</w:t>
            </w:r>
          </w:p>
        </w:tc>
        <w:tc>
          <w:tcPr>
            <w:tcW w:w="81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8F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9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98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研究生：理学门类、工学门类</w:t>
            </w:r>
          </w:p>
        </w:tc>
        <w:tc>
          <w:tcPr>
            <w:tcW w:w="26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AC6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研究生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及以上学历</w:t>
            </w:r>
          </w:p>
        </w:tc>
        <w:tc>
          <w:tcPr>
            <w:tcW w:w="834" w:type="dxa"/>
            <w:noWrap w:val="0"/>
            <w:tcMar>
              <w:left w:w="108" w:type="dxa"/>
              <w:right w:w="108" w:type="dxa"/>
            </w:tcMar>
            <w:vAlign w:val="center"/>
          </w:tcPr>
          <w:p w14:paraId="6F8F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与最高学历相对应的学位</w:t>
            </w:r>
          </w:p>
        </w:tc>
        <w:tc>
          <w:tcPr>
            <w:tcW w:w="6617" w:type="dxa"/>
            <w:noWrap w:val="0"/>
            <w:tcMar>
              <w:left w:w="108" w:type="dxa"/>
              <w:right w:w="108" w:type="dxa"/>
            </w:tcMar>
            <w:vAlign w:val="center"/>
          </w:tcPr>
          <w:p w14:paraId="65ADA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1、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35周岁以下（19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日以后出生）具有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以上投资、投后管理工作经验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项目投资经验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熟悉战略新兴产业、未来产业的发展动态，对其商业模式和关键成功因素有深入理解，具备良好的研究分析能力，并能应用于投后管理实践中；</w:t>
            </w:r>
          </w:p>
          <w:p w14:paraId="03EB6A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熟悉基金运作规则、全程参与募投管退、投后管理流程及财务分析，能独立完成项目跟踪、数据分析及公允价值评估；</w:t>
            </w:r>
          </w:p>
          <w:p w14:paraId="3458D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擅长沟通组织协调，深入对接所投企业；能起草撰写投后管理报告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0EAE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持有基金从业资格证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16FE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、其他优先条件：有股权基金、投行、企业战略投资部等相关工作经验者优先。</w:t>
            </w:r>
          </w:p>
        </w:tc>
      </w:tr>
      <w:tr w14:paraId="58AF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EB02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宁波前湾新兴产业创业投资有限公司</w:t>
            </w:r>
          </w:p>
        </w:tc>
        <w:tc>
          <w:tcPr>
            <w:tcW w:w="129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14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投资管理</w:t>
            </w:r>
          </w:p>
        </w:tc>
        <w:tc>
          <w:tcPr>
            <w:tcW w:w="810" w:type="dxa"/>
            <w:noWrap w:val="0"/>
            <w:tcMar>
              <w:left w:w="108" w:type="dxa"/>
              <w:right w:w="108" w:type="dxa"/>
            </w:tcMar>
            <w:vAlign w:val="center"/>
          </w:tcPr>
          <w:p w14:paraId="4FBA3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8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门类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、工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门类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经济学、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管理学门类</w:t>
            </w:r>
          </w:p>
        </w:tc>
        <w:tc>
          <w:tcPr>
            <w:tcW w:w="26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670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 w:firstLine="240" w:firstLineChars="100"/>
              <w:jc w:val="left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研究生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及以上学历</w:t>
            </w:r>
          </w:p>
        </w:tc>
        <w:tc>
          <w:tcPr>
            <w:tcW w:w="834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9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与最高学历相对应的学位</w:t>
            </w:r>
          </w:p>
        </w:tc>
        <w:tc>
          <w:tcPr>
            <w:tcW w:w="66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D56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eastAsia="sans-serif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1、202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、202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、202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届普通高校毕业生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10CF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、具有较高的执行力和工作热情，良好的职业操守、工作责任心和团队合作精神；</w:t>
            </w:r>
          </w:p>
          <w:p w14:paraId="388B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其他优先条件：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最高学历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毕业院校为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"双一流"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建设高校学科或QS世界大学排名前100名院校的优先；持有基金从业资格证优先；有股权基金、投行、企业战略投资部等相关工作经验者优先；</w:t>
            </w:r>
          </w:p>
          <w:p w14:paraId="2E6E73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4、工作地点要能服从安排和调剂：上海或宁波。</w:t>
            </w:r>
          </w:p>
        </w:tc>
      </w:tr>
    </w:tbl>
    <w:p w14:paraId="5A30626A">
      <w:pPr>
        <w:rPr>
          <w:rFonts w:eastAsia="宋体"/>
        </w:rPr>
      </w:pPr>
    </w:p>
    <w:p w14:paraId="1B28E8E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280" w:lineRule="exact"/>
        <w:ind w:firstLine="240" w:firstLineChars="100"/>
        <w:jc w:val="both"/>
        <w:textAlignment w:val="auto"/>
        <w:rPr>
          <w:rFonts w:hint="eastAsia" w:ascii="仿宋_GB2312" w:hAnsi="Calibri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4"/>
          <w:szCs w:val="24"/>
          <w:lang w:val="en-US" w:eastAsia="zh-CN" w:bidi="ar"/>
        </w:rPr>
        <w:t>备注：</w:t>
      </w:r>
    </w:p>
    <w:p w14:paraId="6C02BDB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280" w:lineRule="exact"/>
        <w:ind w:firstLine="240" w:firstLineChars="100"/>
        <w:jc w:val="both"/>
        <w:textAlignment w:val="auto"/>
        <w:rPr>
          <w:rFonts w:hint="eastAsia" w:ascii="仿宋_GB2312" w:hAnsi="Calibri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4"/>
          <w:szCs w:val="24"/>
          <w:lang w:val="en-US" w:eastAsia="zh-CN" w:bidi="ar"/>
        </w:rPr>
        <w:t>1、上述报名条件所称的国内“双一流”建设高校，指教育部第二轮公布的“双一流”建设高校学科名单中的；</w:t>
      </w:r>
    </w:p>
    <w:p w14:paraId="5C3336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afterLines="0" w:afterAutospacing="0" w:line="300" w:lineRule="exact"/>
        <w:ind w:firstLine="240" w:firstLineChars="100"/>
        <w:jc w:val="both"/>
        <w:textAlignment w:val="auto"/>
      </w:pPr>
      <w:r>
        <w:rPr>
          <w:rFonts w:hint="eastAsia" w:ascii="仿宋_GB2312" w:hAnsi="Calibri" w:eastAsia="仿宋_GB2312" w:cs="仿宋_GB2312"/>
          <w:color w:val="000000"/>
          <w:kern w:val="0"/>
          <w:sz w:val="24"/>
          <w:szCs w:val="24"/>
          <w:lang w:val="en-US" w:eastAsia="zh-CN" w:bidi="ar"/>
        </w:rPr>
        <w:t>2、上述报名条件所称的QS世界大学排名前100名院校，是指QS位于前100名的海外高校（2026版本）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E2A5E"/>
    <w:multiLevelType w:val="singleLevel"/>
    <w:tmpl w:val="CE3E2A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4200"/>
    <w:rsid w:val="2C7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2026-06-09T06:21:00Z</dcterms:created>
  <dc:creator>余孟方</dc:creator>
  <cp:lastModifiedBy>余孟方</cp:lastModifiedBy>
  <dcterms:modified xsi:type="dcterms:W3CDTF">2026-06-09T06:21:50Z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090FF0E792A3442C81CFF148D70ACAEE_11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